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CD7" w:rsidRDefault="009B72D6">
      <w:pPr>
        <w:pStyle w:val="Bezodstpw"/>
        <w:ind w:left="3541" w:firstLine="0"/>
        <w:rPr>
          <w:b/>
          <w:sz w:val="20"/>
          <w:szCs w:val="20"/>
        </w:rPr>
      </w:pPr>
      <w:bookmarkStart w:id="0" w:name="_GoBack"/>
      <w:bookmarkEnd w:id="0"/>
      <w:r>
        <w:rPr>
          <w:b/>
          <w:sz w:val="20"/>
          <w:szCs w:val="20"/>
        </w:rPr>
        <w:t xml:space="preserve">Załącznik nr 1 - Szczegółowy Opis Przedmiotu   Zamówienia      pojazdu typu ATV 6x6 </w:t>
      </w:r>
    </w:p>
    <w:p w:rsidR="00283CD7" w:rsidRDefault="00283CD7">
      <w:pPr>
        <w:pStyle w:val="Bezodstpw"/>
        <w:rPr>
          <w:b/>
        </w:rPr>
      </w:pPr>
    </w:p>
    <w:p w:rsidR="00283CD7" w:rsidRDefault="009B72D6">
      <w:pPr>
        <w:pStyle w:val="Akapitzlist"/>
        <w:numPr>
          <w:ilvl w:val="0"/>
          <w:numId w:val="2"/>
        </w:numPr>
        <w:ind w:right="14"/>
        <w:rPr>
          <w:b/>
          <w:sz w:val="20"/>
          <w:szCs w:val="20"/>
        </w:rPr>
      </w:pPr>
      <w:r>
        <w:rPr>
          <w:b/>
          <w:sz w:val="20"/>
          <w:szCs w:val="20"/>
        </w:rPr>
        <w:t>Warunki ogólne</w:t>
      </w:r>
    </w:p>
    <w:p w:rsidR="00283CD7" w:rsidRDefault="00283CD7">
      <w:pPr>
        <w:pStyle w:val="Akapitzlist"/>
        <w:ind w:left="742" w:right="14" w:firstLine="0"/>
        <w:rPr>
          <w:sz w:val="22"/>
        </w:rPr>
      </w:pPr>
    </w:p>
    <w:tbl>
      <w:tblPr>
        <w:tblStyle w:val="TableGrid"/>
        <w:tblW w:w="9904" w:type="dxa"/>
        <w:tblInd w:w="115" w:type="dxa"/>
        <w:tblLayout w:type="fixed"/>
        <w:tblCellMar>
          <w:top w:w="43" w:type="dxa"/>
          <w:left w:w="46" w:type="dxa"/>
          <w:right w:w="8" w:type="dxa"/>
        </w:tblCellMar>
        <w:tblLook w:val="04A0" w:firstRow="1" w:lastRow="0" w:firstColumn="1" w:lastColumn="0" w:noHBand="0" w:noVBand="1"/>
      </w:tblPr>
      <w:tblGrid>
        <w:gridCol w:w="668"/>
        <w:gridCol w:w="2228"/>
        <w:gridCol w:w="7008"/>
      </w:tblGrid>
      <w:tr w:rsidR="00283CD7">
        <w:trPr>
          <w:trHeight w:val="629"/>
        </w:trPr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4" w:righ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4" w:righ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Parametr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0" w:righ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Wymagania Zamawiającego.</w:t>
            </w:r>
          </w:p>
        </w:tc>
      </w:tr>
      <w:tr w:rsidR="00283CD7">
        <w:trPr>
          <w:trHeight w:val="518"/>
        </w:trPr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33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4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Rodzaj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7" w:right="0" w:hanging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Pojazd homologowany wg. kategorii T2b spełniający warunki techniczne obowiązujące w RP.</w:t>
            </w:r>
          </w:p>
        </w:tc>
      </w:tr>
      <w:tr w:rsidR="00283CD7">
        <w:trPr>
          <w:trHeight w:val="357"/>
        </w:trPr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2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2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Ilość miejsc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7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Pojazd dwuosobowy.</w:t>
            </w:r>
          </w:p>
        </w:tc>
      </w:tr>
      <w:tr w:rsidR="00283CD7">
        <w:trPr>
          <w:trHeight w:val="355"/>
        </w:trPr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9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2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produkcji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7" w:righ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Pojazd fabrycznie nowy — </w:t>
            </w:r>
            <w:r>
              <w:rPr>
                <w:color w:val="auto"/>
                <w:sz w:val="20"/>
                <w:szCs w:val="20"/>
              </w:rPr>
              <w:t>wyprodukowany nie wcześniej niż w 2025</w:t>
            </w:r>
          </w:p>
          <w:p w:rsidR="00283CD7" w:rsidRDefault="009B72D6">
            <w:pPr>
              <w:spacing w:after="0" w:line="240" w:lineRule="auto"/>
              <w:ind w:left="7" w:right="0" w:firstLine="0"/>
              <w:jc w:val="left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roku. </w:t>
            </w:r>
          </w:p>
        </w:tc>
      </w:tr>
      <w:tr w:rsidR="00283CD7">
        <w:trPr>
          <w:trHeight w:val="357"/>
        </w:trPr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2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2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Gwarancja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4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 2 lata na cały pojazd bez ograniczenia limitu przejechanych kilometrów.</w:t>
            </w:r>
          </w:p>
          <w:p w:rsidR="00283CD7" w:rsidRDefault="009B72D6">
            <w:pPr>
              <w:pStyle w:val="Zawartotabeli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lata na cały pojazd bez limitu przejechanych kilometrów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0 pkt.</w:t>
            </w:r>
          </w:p>
          <w:p w:rsidR="00283CD7" w:rsidRDefault="009B72D6">
            <w:pPr>
              <w:pStyle w:val="Zawartotabeli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lata na cały pojazd z limitem 10 tyś przejechanych km – 3 pkt.</w:t>
            </w:r>
          </w:p>
          <w:p w:rsidR="00283CD7" w:rsidRDefault="009B72D6">
            <w:pPr>
              <w:pStyle w:val="Zawartotabeli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lata na cały pojazd bez limitu przejechanych kilometrów – 5 pkt.</w:t>
            </w:r>
          </w:p>
          <w:p w:rsidR="00283CD7" w:rsidRDefault="009B72D6">
            <w:pPr>
              <w:spacing w:after="0" w:line="240" w:lineRule="auto"/>
              <w:ind w:left="14" w:right="0" w:firstLine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(parametr dodatkowo punktowany)</w:t>
            </w:r>
          </w:p>
        </w:tc>
      </w:tr>
      <w:tr w:rsidR="00283CD7">
        <w:trPr>
          <w:trHeight w:val="355"/>
        </w:trPr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6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9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Masa własna pojazdu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7" w:right="0" w:firstLine="0"/>
              <w:jc w:val="left"/>
              <w:rPr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>Waga  pojazdu (suchego) nie mniej niż 580 kg</w:t>
            </w:r>
            <w:r>
              <w:rPr>
                <w:sz w:val="20"/>
                <w:szCs w:val="20"/>
              </w:rPr>
              <w:t>.</w:t>
            </w:r>
          </w:p>
        </w:tc>
      </w:tr>
      <w:tr w:rsidR="00283CD7">
        <w:trPr>
          <w:trHeight w:val="3875"/>
        </w:trPr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33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26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Warunki serwisowania 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5" w:lineRule="auto"/>
              <w:ind w:left="14" w:right="83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Okresowa obsługa techniczna pojazdu bez względu na zakres czynności obsługowych zgodnie z zaleceniami producenta nie częściej, niż co </w:t>
            </w:r>
            <w:r>
              <w:rPr>
                <w:color w:val="auto"/>
                <w:sz w:val="20"/>
                <w:szCs w:val="20"/>
              </w:rPr>
              <w:t>2000</w:t>
            </w:r>
            <w:r>
              <w:rPr>
                <w:sz w:val="20"/>
                <w:szCs w:val="20"/>
              </w:rPr>
              <w:t xml:space="preserve"> km według zaleceń producenta lub I rok.</w:t>
            </w:r>
          </w:p>
          <w:p w:rsidR="00283CD7" w:rsidRDefault="009B72D6">
            <w:pPr>
              <w:spacing w:after="0" w:line="254" w:lineRule="auto"/>
              <w:ind w:left="14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Dopuszcza się zmiany w systemie obsługowym jedynie w fa</w:t>
            </w:r>
            <w:r>
              <w:rPr>
                <w:sz w:val="20"/>
                <w:szCs w:val="20"/>
              </w:rPr>
              <w:t>zie docierania pojazdu.</w:t>
            </w:r>
          </w:p>
          <w:p w:rsidR="00283CD7" w:rsidRDefault="009B72D6">
            <w:pPr>
              <w:spacing w:after="0" w:line="250" w:lineRule="auto"/>
              <w:ind w:left="22" w:right="69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Pod pojęciem „okresowa obsługa techniczna” Zamawiający rozumie zakres wszystkich czynności przewidzianych przez producenta pojazdu i wyposażenia dodatkowego jakie będą niezbędne do wykonywania przy pojeździe i wyposażeniu w celu </w:t>
            </w:r>
            <w:r>
              <w:rPr>
                <w:sz w:val="20"/>
                <w:szCs w:val="20"/>
              </w:rPr>
              <w:t>spełnienia warunków gwarancji w czasie ich eksploatacji w związku z realizacją zadań Straży Granicznej.</w:t>
            </w:r>
          </w:p>
          <w:p w:rsidR="00283CD7" w:rsidRDefault="009B72D6">
            <w:pPr>
              <w:spacing w:after="0" w:line="240" w:lineRule="auto"/>
              <w:ind w:left="29" w:right="69" w:firstLine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Pojęcie „okresowa obsługa techniczna” nie obejmuje codziennych czynności obsługowych wykonywanych przez kierującego w związku z używaniem pojazdu w dane</w:t>
            </w:r>
            <w:r>
              <w:rPr>
                <w:sz w:val="20"/>
                <w:szCs w:val="20"/>
              </w:rPr>
              <w:t>j dobie.</w:t>
            </w:r>
          </w:p>
          <w:p w:rsidR="00283CD7" w:rsidRDefault="009B72D6">
            <w:pPr>
              <w:spacing w:after="0" w:line="240" w:lineRule="auto"/>
              <w:ind w:left="36" w:right="54" w:firstLine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Wykonawca dostarczy wraz z pojazdami harmonogram, zakres czynności obsługowych oraz wykaz eksploatacyjnych części zamiennych, przewidzianych przez producenta pojazdu do wykonania / wymiany w celu realizacji czynności okresowych obsług </w:t>
            </w:r>
            <w:r>
              <w:rPr>
                <w:noProof/>
              </w:rPr>
              <w:drawing>
                <wp:inline distT="0" distB="0" distL="0" distR="0">
                  <wp:extent cx="14605" cy="14605"/>
                  <wp:effectExtent l="0" t="0" r="0" b="0"/>
                  <wp:docPr id="1" name="Picture 19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96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" cy="14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4605" cy="14605"/>
                  <wp:effectExtent l="0" t="0" r="0" b="0"/>
                  <wp:docPr id="2" name="Picture 19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96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" cy="14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techniczny</w:t>
            </w:r>
            <w:r>
              <w:rPr>
                <w:sz w:val="20"/>
                <w:szCs w:val="20"/>
              </w:rPr>
              <w:t xml:space="preserve">ch pojazdu. </w:t>
            </w:r>
          </w:p>
        </w:tc>
      </w:tr>
      <w:tr w:rsidR="00283CD7">
        <w:trPr>
          <w:trHeight w:val="1777"/>
        </w:trPr>
        <w:tc>
          <w:tcPr>
            <w:tcW w:w="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55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55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Dostępność serwisu</w:t>
            </w:r>
          </w:p>
        </w:tc>
        <w:tc>
          <w:tcPr>
            <w:tcW w:w="7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2" w:line="252" w:lineRule="auto"/>
              <w:ind w:left="43" w:right="4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Zamawiający wymaga zapewnienia przez Wykonawcę w okresie obowiązywania gwarancji i rękojmi na oferowane pojazdy, dostępności serwisu pojazdów na terytorium RP w promieniu max</w:t>
            </w:r>
            <w:r>
              <w:rPr>
                <w:color w:val="FF0000"/>
                <w:sz w:val="20"/>
                <w:szCs w:val="20"/>
              </w:rPr>
              <w:t xml:space="preserve">. </w:t>
            </w:r>
            <w:r>
              <w:rPr>
                <w:color w:val="auto"/>
                <w:sz w:val="20"/>
                <w:szCs w:val="20"/>
              </w:rPr>
              <w:t>do 200 km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od siedziby Śląskiego Oddziału </w:t>
            </w:r>
            <w:r>
              <w:rPr>
                <w:sz w:val="20"/>
                <w:szCs w:val="20"/>
              </w:rPr>
              <w:t>Straży Granicznej.</w:t>
            </w:r>
          </w:p>
          <w:p w:rsidR="00283CD7" w:rsidRDefault="009B72D6">
            <w:pPr>
              <w:spacing w:after="0" w:line="240" w:lineRule="auto"/>
              <w:ind w:left="50" w:right="47" w:hanging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Zamawiający wymaga dostarczenia przez Wykonawcę wraz z pojazdami wykazu serwisów uprawnionych do wykonywania zgodnie z postanowieniami umowy napraw gwarancyjnych pojazdów stanowiących przedmiot umowy .</w:t>
            </w:r>
          </w:p>
        </w:tc>
      </w:tr>
    </w:tbl>
    <w:p w:rsidR="00283CD7" w:rsidRDefault="00283CD7">
      <w:pPr>
        <w:ind w:left="0" w:right="14" w:firstLine="0"/>
        <w:rPr>
          <w:sz w:val="22"/>
        </w:rPr>
      </w:pPr>
    </w:p>
    <w:p w:rsidR="00283CD7" w:rsidRDefault="009B72D6">
      <w:pPr>
        <w:pStyle w:val="Akapitzlist"/>
        <w:numPr>
          <w:ilvl w:val="0"/>
          <w:numId w:val="2"/>
        </w:numPr>
        <w:ind w:right="14"/>
        <w:rPr>
          <w:b/>
          <w:sz w:val="20"/>
          <w:szCs w:val="20"/>
        </w:rPr>
      </w:pPr>
      <w:r>
        <w:rPr>
          <w:b/>
          <w:sz w:val="20"/>
          <w:szCs w:val="20"/>
        </w:rPr>
        <w:t>Silnik</w:t>
      </w:r>
    </w:p>
    <w:p w:rsidR="00283CD7" w:rsidRDefault="00283CD7">
      <w:pPr>
        <w:pStyle w:val="Akapitzlist"/>
        <w:ind w:left="742" w:right="14" w:firstLine="0"/>
        <w:rPr>
          <w:sz w:val="22"/>
        </w:rPr>
      </w:pPr>
    </w:p>
    <w:tbl>
      <w:tblPr>
        <w:tblStyle w:val="TableGrid"/>
        <w:tblW w:w="9903" w:type="dxa"/>
        <w:tblInd w:w="156" w:type="dxa"/>
        <w:tblLayout w:type="fixed"/>
        <w:tblCellMar>
          <w:top w:w="60" w:type="dxa"/>
          <w:left w:w="65" w:type="dxa"/>
          <w:right w:w="115" w:type="dxa"/>
        </w:tblCellMar>
        <w:tblLook w:val="04A0" w:firstRow="1" w:lastRow="0" w:firstColumn="1" w:lastColumn="0" w:noHBand="0" w:noVBand="1"/>
      </w:tblPr>
      <w:tblGrid>
        <w:gridCol w:w="423"/>
        <w:gridCol w:w="2262"/>
        <w:gridCol w:w="7218"/>
      </w:tblGrid>
      <w:tr w:rsidR="00283CD7">
        <w:trPr>
          <w:trHeight w:val="288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4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3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Rodzaj</w:t>
            </w:r>
          </w:p>
        </w:tc>
        <w:tc>
          <w:tcPr>
            <w:tcW w:w="7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7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zapłonem </w:t>
            </w:r>
            <w:r>
              <w:rPr>
                <w:sz w:val="20"/>
                <w:szCs w:val="20"/>
              </w:rPr>
              <w:t>iskrowym, 4-suwowy.</w:t>
            </w:r>
          </w:p>
        </w:tc>
      </w:tr>
      <w:tr w:rsidR="00283CD7">
        <w:trPr>
          <w:trHeight w:val="283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0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3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Pojemość</w:t>
            </w:r>
          </w:p>
        </w:tc>
        <w:tc>
          <w:tcPr>
            <w:tcW w:w="7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7" w:right="0" w:firstLine="0"/>
              <w:jc w:val="left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750 - 1000 </w:t>
            </w:r>
            <w:r>
              <w:rPr>
                <w:color w:val="222222"/>
                <w:sz w:val="20"/>
                <w:szCs w:val="20"/>
              </w:rPr>
              <w:t>cm3.</w:t>
            </w:r>
          </w:p>
        </w:tc>
      </w:tr>
      <w:tr w:rsidR="00283CD7">
        <w:trPr>
          <w:trHeight w:val="28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0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Moc</w:t>
            </w:r>
          </w:p>
        </w:tc>
        <w:tc>
          <w:tcPr>
            <w:tcW w:w="7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Nie mniej niż 29 </w:t>
            </w:r>
            <w:proofErr w:type="spellStart"/>
            <w:r>
              <w:rPr>
                <w:sz w:val="20"/>
                <w:szCs w:val="20"/>
              </w:rPr>
              <w:t>kW.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r>
              <w:rPr>
                <w:b/>
                <w:sz w:val="20"/>
                <w:szCs w:val="20"/>
              </w:rPr>
              <w:t>parametr dodatkowo punktowany</w:t>
            </w:r>
            <w:r>
              <w:rPr>
                <w:sz w:val="20"/>
                <w:szCs w:val="20"/>
              </w:rPr>
              <w:t>)</w:t>
            </w:r>
          </w:p>
        </w:tc>
      </w:tr>
      <w:tr w:rsidR="00283CD7">
        <w:trPr>
          <w:trHeight w:val="283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0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Chłodzenie</w:t>
            </w:r>
          </w:p>
        </w:tc>
        <w:tc>
          <w:tcPr>
            <w:tcW w:w="7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4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Cieczą.</w:t>
            </w:r>
          </w:p>
        </w:tc>
      </w:tr>
      <w:tr w:rsidR="00283CD7">
        <w:trPr>
          <w:trHeight w:val="374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7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7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Rozrusznik</w:t>
            </w:r>
          </w:p>
        </w:tc>
        <w:tc>
          <w:tcPr>
            <w:tcW w:w="7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4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Elektryczny.</w:t>
            </w:r>
          </w:p>
        </w:tc>
      </w:tr>
    </w:tbl>
    <w:p w:rsidR="00283CD7" w:rsidRDefault="00283CD7">
      <w:pPr>
        <w:spacing w:after="3" w:line="264" w:lineRule="auto"/>
        <w:ind w:left="0" w:right="0" w:firstLine="0"/>
        <w:jc w:val="left"/>
        <w:rPr>
          <w:sz w:val="20"/>
          <w:szCs w:val="20"/>
        </w:rPr>
      </w:pPr>
    </w:p>
    <w:p w:rsidR="00283CD7" w:rsidRDefault="00283CD7">
      <w:pPr>
        <w:spacing w:after="3" w:line="264" w:lineRule="auto"/>
        <w:ind w:left="0" w:right="0" w:firstLine="0"/>
        <w:jc w:val="left"/>
        <w:rPr>
          <w:sz w:val="20"/>
          <w:szCs w:val="20"/>
        </w:rPr>
      </w:pPr>
    </w:p>
    <w:p w:rsidR="00283CD7" w:rsidRDefault="009B72D6">
      <w:pPr>
        <w:pStyle w:val="Akapitzlist"/>
        <w:numPr>
          <w:ilvl w:val="0"/>
          <w:numId w:val="2"/>
        </w:numPr>
        <w:spacing w:after="3" w:line="264" w:lineRule="auto"/>
        <w:ind w:right="0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Napęd</w:t>
      </w:r>
    </w:p>
    <w:p w:rsidR="00283CD7" w:rsidRDefault="00283CD7">
      <w:pPr>
        <w:pStyle w:val="Akapitzlist"/>
        <w:spacing w:after="3" w:line="264" w:lineRule="auto"/>
        <w:ind w:left="742" w:right="0" w:firstLine="0"/>
        <w:jc w:val="left"/>
        <w:rPr>
          <w:sz w:val="20"/>
          <w:szCs w:val="20"/>
        </w:rPr>
      </w:pPr>
    </w:p>
    <w:tbl>
      <w:tblPr>
        <w:tblStyle w:val="TableGrid"/>
        <w:tblW w:w="9929" w:type="dxa"/>
        <w:tblInd w:w="137" w:type="dxa"/>
        <w:tblLayout w:type="fixed"/>
        <w:tblCellMar>
          <w:top w:w="4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1"/>
        <w:gridCol w:w="2269"/>
        <w:gridCol w:w="7239"/>
      </w:tblGrid>
      <w:tr w:rsidR="00283CD7">
        <w:trPr>
          <w:trHeight w:val="259"/>
        </w:trPr>
        <w:tc>
          <w:tcPr>
            <w:tcW w:w="4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0" w:right="19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3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Rodzaj</w:t>
            </w:r>
          </w:p>
        </w:tc>
        <w:tc>
          <w:tcPr>
            <w:tcW w:w="7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7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4x4 z </w:t>
            </w:r>
            <w:r>
              <w:rPr>
                <w:color w:val="auto"/>
                <w:sz w:val="20"/>
                <w:szCs w:val="20"/>
              </w:rPr>
              <w:t>możliwością</w:t>
            </w:r>
            <w:r>
              <w:rPr>
                <w:sz w:val="20"/>
                <w:szCs w:val="20"/>
              </w:rPr>
              <w:t xml:space="preserve"> dołączenia napędu 6x6.</w:t>
            </w:r>
          </w:p>
        </w:tc>
      </w:tr>
      <w:tr w:rsidR="00283CD7">
        <w:trPr>
          <w:trHeight w:val="388"/>
        </w:trPr>
        <w:tc>
          <w:tcPr>
            <w:tcW w:w="42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283CD7">
            <w:pPr>
              <w:spacing w:after="16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283CD7">
            <w:pPr>
              <w:spacing w:after="16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4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Sterowanie ww. mechanizmem z </w:t>
            </w:r>
            <w:r>
              <w:rPr>
                <w:sz w:val="20"/>
                <w:szCs w:val="20"/>
              </w:rPr>
              <w:t>miejsca kierowcy.</w:t>
            </w:r>
          </w:p>
        </w:tc>
      </w:tr>
      <w:tr w:rsidR="00283CD7">
        <w:trPr>
          <w:trHeight w:val="302"/>
        </w:trPr>
        <w:tc>
          <w:tcPr>
            <w:tcW w:w="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3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Przeniesienie</w:t>
            </w:r>
          </w:p>
        </w:tc>
        <w:tc>
          <w:tcPr>
            <w:tcW w:w="7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9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Przeniesienie napędu poprzez wał.</w:t>
            </w:r>
          </w:p>
        </w:tc>
      </w:tr>
      <w:tr w:rsidR="00283CD7">
        <w:trPr>
          <w:trHeight w:val="398"/>
        </w:trPr>
        <w:tc>
          <w:tcPr>
            <w:tcW w:w="4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7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Skrzynia biegów</w:t>
            </w:r>
          </w:p>
        </w:tc>
        <w:tc>
          <w:tcPr>
            <w:tcW w:w="7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>Skrzynia biegów CVT, inteligentne hamowanie silnikiem.</w:t>
            </w:r>
          </w:p>
        </w:tc>
      </w:tr>
    </w:tbl>
    <w:p w:rsidR="00283CD7" w:rsidRDefault="00283CD7">
      <w:pPr>
        <w:ind w:left="442" w:right="14" w:firstLine="0"/>
        <w:rPr>
          <w:sz w:val="20"/>
          <w:szCs w:val="20"/>
        </w:rPr>
      </w:pPr>
    </w:p>
    <w:p w:rsidR="00283CD7" w:rsidRDefault="009B72D6">
      <w:pPr>
        <w:pStyle w:val="Akapitzlist"/>
        <w:numPr>
          <w:ilvl w:val="0"/>
          <w:numId w:val="2"/>
        </w:numPr>
        <w:ind w:right="14"/>
        <w:rPr>
          <w:b/>
          <w:sz w:val="20"/>
          <w:szCs w:val="20"/>
        </w:rPr>
      </w:pPr>
      <w:r>
        <w:rPr>
          <w:b/>
          <w:sz w:val="20"/>
          <w:szCs w:val="20"/>
        </w:rPr>
        <w:t>Funkcjonalność i wyposażenie</w:t>
      </w:r>
    </w:p>
    <w:p w:rsidR="00283CD7" w:rsidRDefault="00283CD7">
      <w:pPr>
        <w:ind w:left="442" w:right="14" w:firstLine="0"/>
        <w:rPr>
          <w:sz w:val="20"/>
          <w:szCs w:val="20"/>
        </w:rPr>
      </w:pPr>
    </w:p>
    <w:tbl>
      <w:tblPr>
        <w:tblStyle w:val="TableGrid"/>
        <w:tblW w:w="9926" w:type="dxa"/>
        <w:tblInd w:w="144" w:type="dxa"/>
        <w:tblLayout w:type="fixed"/>
        <w:tblCellMar>
          <w:top w:w="47" w:type="dxa"/>
          <w:left w:w="90" w:type="dxa"/>
          <w:right w:w="26" w:type="dxa"/>
        </w:tblCellMar>
        <w:tblLook w:val="04A0" w:firstRow="1" w:lastRow="0" w:firstColumn="1" w:lastColumn="0" w:noHBand="0" w:noVBand="1"/>
      </w:tblPr>
      <w:tblGrid>
        <w:gridCol w:w="423"/>
        <w:gridCol w:w="2269"/>
        <w:gridCol w:w="313"/>
        <w:gridCol w:w="6921"/>
      </w:tblGrid>
      <w:tr w:rsidR="00283CD7">
        <w:trPr>
          <w:trHeight w:val="288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0" w:right="90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1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Prześwit podwozia</w:t>
            </w:r>
          </w:p>
        </w:tc>
        <w:tc>
          <w:tcPr>
            <w:tcW w:w="7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1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Nie mniejszy niż 270 mm. </w:t>
            </w:r>
          </w:p>
        </w:tc>
      </w:tr>
      <w:tr w:rsidR="00283CD7">
        <w:trPr>
          <w:trHeight w:val="28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8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8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Szerokość </w:t>
            </w:r>
          </w:p>
        </w:tc>
        <w:tc>
          <w:tcPr>
            <w:tcW w:w="7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8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Nie większa niż 1300 mm. </w:t>
            </w:r>
          </w:p>
        </w:tc>
      </w:tr>
      <w:tr w:rsidR="00283CD7">
        <w:trPr>
          <w:trHeight w:val="513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18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29" w:right="0" w:hanging="108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Manetki kierownicy </w:t>
            </w:r>
          </w:p>
          <w:p w:rsidR="00283CD7" w:rsidRDefault="009B72D6">
            <w:pPr>
              <w:spacing w:after="0" w:line="240" w:lineRule="auto"/>
              <w:ind w:left="129" w:right="0" w:hanging="108"/>
              <w:jc w:val="left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i przepustnica</w:t>
            </w:r>
          </w:p>
        </w:tc>
        <w:tc>
          <w:tcPr>
            <w:tcW w:w="7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Podgrzewane </w:t>
            </w:r>
          </w:p>
        </w:tc>
      </w:tr>
      <w:tr w:rsidR="00283CD7">
        <w:trPr>
          <w:trHeight w:val="28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5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8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Siedzisko</w:t>
            </w:r>
          </w:p>
        </w:tc>
        <w:tc>
          <w:tcPr>
            <w:tcW w:w="7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8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Dwuosobowe, </w:t>
            </w:r>
            <w:r>
              <w:rPr>
                <w:color w:val="222222"/>
                <w:sz w:val="20"/>
                <w:szCs w:val="20"/>
              </w:rPr>
              <w:t xml:space="preserve">fotel pasażera łatwo demontowany  z dedykowanymi uchwytami. Wysokość siedziska nie większa niż 95 cm. </w:t>
            </w:r>
          </w:p>
        </w:tc>
      </w:tr>
      <w:tr w:rsidR="00283CD7">
        <w:trPr>
          <w:trHeight w:val="518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18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1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Ochraniacze/osłony </w:t>
            </w:r>
            <w:r>
              <w:rPr>
                <w:sz w:val="20"/>
                <w:szCs w:val="20"/>
              </w:rPr>
              <w:br/>
              <w:t>na dłonie kierowcy</w:t>
            </w:r>
          </w:p>
        </w:tc>
        <w:tc>
          <w:tcPr>
            <w:tcW w:w="7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18" w:right="0" w:firstLine="0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color w:val="222222"/>
                <w:sz w:val="20"/>
                <w:szCs w:val="20"/>
              </w:rPr>
              <w:t>Handbary</w:t>
            </w:r>
            <w:proofErr w:type="spellEnd"/>
            <w:r>
              <w:rPr>
                <w:color w:val="222222"/>
                <w:sz w:val="20"/>
                <w:szCs w:val="20"/>
              </w:rPr>
              <w:t xml:space="preserve"> kolor czarny. </w:t>
            </w:r>
          </w:p>
        </w:tc>
      </w:tr>
      <w:tr w:rsidR="00283CD7">
        <w:trPr>
          <w:trHeight w:val="281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5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1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Hamulce</w:t>
            </w:r>
          </w:p>
        </w:tc>
        <w:tc>
          <w:tcPr>
            <w:tcW w:w="7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32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Podwójne hamulce tarczowe przód, podwójne hamulce tarczowe tył, system ABS.</w:t>
            </w:r>
          </w:p>
        </w:tc>
      </w:tr>
      <w:tr w:rsidR="00283CD7">
        <w:trPr>
          <w:trHeight w:val="288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5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8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Układ kierowniczy</w:t>
            </w:r>
          </w:p>
        </w:tc>
        <w:tc>
          <w:tcPr>
            <w:tcW w:w="7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5" w:right="0" w:firstLine="0"/>
              <w:jc w:val="left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Układ kierowniczy ze wspomaganiem.</w:t>
            </w:r>
          </w:p>
        </w:tc>
      </w:tr>
      <w:tr w:rsidR="00283CD7">
        <w:trPr>
          <w:trHeight w:val="288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18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8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Prędkość</w:t>
            </w:r>
          </w:p>
        </w:tc>
        <w:tc>
          <w:tcPr>
            <w:tcW w:w="7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5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60 km/h.</w:t>
            </w:r>
          </w:p>
        </w:tc>
      </w:tr>
      <w:tr w:rsidR="00283CD7">
        <w:trPr>
          <w:trHeight w:val="281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0" w:right="7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8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Koła</w:t>
            </w:r>
          </w:p>
        </w:tc>
        <w:tc>
          <w:tcPr>
            <w:tcW w:w="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83CD7" w:rsidRDefault="00283CD7">
            <w:pPr>
              <w:spacing w:after="16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692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Opony + Felgi aluminiowe z blokad</w:t>
            </w:r>
            <w:r>
              <w:rPr>
                <w:color w:val="auto"/>
                <w:sz w:val="20"/>
                <w:szCs w:val="20"/>
              </w:rPr>
              <w:t>ą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beadlock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283CD7">
        <w:trPr>
          <w:trHeight w:val="561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0" w:right="7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28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Wyciągarka</w:t>
            </w:r>
          </w:p>
        </w:tc>
        <w:tc>
          <w:tcPr>
            <w:tcW w:w="7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elektryczna zamontowana z przodu z liną syntetyczną, o sile uciągu minimum 1500 kg.</w:t>
            </w:r>
          </w:p>
          <w:p w:rsidR="00283CD7" w:rsidRDefault="009B72D6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right="0"/>
              <w:rPr>
                <w:color w:val="FF0000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elektryczna zamontowana z tyłu na pace z liną syntetyczną, o sile uciągu minimum 1500 kg z możliwością wciągania ładunków bezpośrednio na przestrzeń ładunkową. </w:t>
            </w:r>
          </w:p>
        </w:tc>
      </w:tr>
      <w:tr w:rsidR="00283CD7">
        <w:trPr>
          <w:trHeight w:val="288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0" w:right="7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8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Bagażnik</w:t>
            </w:r>
          </w:p>
        </w:tc>
        <w:tc>
          <w:tcPr>
            <w:tcW w:w="7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5" w:righ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Przedni – udźwig min 40 kg, tylny – udźwig min 300 kg,</w:t>
            </w:r>
          </w:p>
        </w:tc>
      </w:tr>
      <w:tr w:rsidR="00283CD7">
        <w:trPr>
          <w:trHeight w:val="288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0" w:right="7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8" w:right="0" w:firstLine="0"/>
              <w:jc w:val="left"/>
              <w:rPr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>Skrzynia ładunkowa</w:t>
            </w:r>
          </w:p>
        </w:tc>
        <w:tc>
          <w:tcPr>
            <w:tcW w:w="7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5" w:righ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Ze ścianami bocznymi, klapą tylną oraz 4 punktami  w rogach</w:t>
            </w:r>
            <w:r>
              <w:rPr>
                <w:color w:val="auto"/>
                <w:sz w:val="20"/>
                <w:szCs w:val="20"/>
              </w:rPr>
              <w:br/>
              <w:t>do mocowania ładunku.</w:t>
            </w:r>
          </w:p>
        </w:tc>
      </w:tr>
      <w:tr w:rsidR="00283CD7">
        <w:trPr>
          <w:trHeight w:val="281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0" w:right="7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1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Ochrona</w:t>
            </w:r>
          </w:p>
        </w:tc>
        <w:tc>
          <w:tcPr>
            <w:tcW w:w="7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5" w:righ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Orurowanie przednie – </w:t>
            </w:r>
            <w:proofErr w:type="spellStart"/>
            <w:r>
              <w:rPr>
                <w:color w:val="auto"/>
                <w:sz w:val="20"/>
                <w:szCs w:val="20"/>
              </w:rPr>
              <w:t>bumpers</w:t>
            </w:r>
            <w:proofErr w:type="spellEnd"/>
            <w:r>
              <w:rPr>
                <w:color w:val="auto"/>
                <w:sz w:val="20"/>
                <w:szCs w:val="20"/>
              </w:rPr>
              <w:t xml:space="preserve">, Płyty ślizgowe z przodu i pod </w:t>
            </w:r>
            <w:r>
              <w:rPr>
                <w:color w:val="auto"/>
                <w:sz w:val="20"/>
                <w:szCs w:val="20"/>
              </w:rPr>
              <w:t>pojazdem, osłony wahaczy przednich i tylnych, siatka chłodnicy przód.</w:t>
            </w:r>
          </w:p>
        </w:tc>
      </w:tr>
      <w:tr w:rsidR="00283CD7">
        <w:trPr>
          <w:trHeight w:val="288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0" w:right="7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1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Oświetlenie przód</w:t>
            </w:r>
          </w:p>
        </w:tc>
        <w:tc>
          <w:tcPr>
            <w:tcW w:w="7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5" w:righ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Reflektory LED + dodatkowe halogeny </w:t>
            </w:r>
            <w:proofErr w:type="spellStart"/>
            <w:r>
              <w:rPr>
                <w:color w:val="auto"/>
                <w:sz w:val="20"/>
                <w:szCs w:val="20"/>
              </w:rPr>
              <w:t>led</w:t>
            </w:r>
            <w:proofErr w:type="spellEnd"/>
            <w:r>
              <w:rPr>
                <w:color w:val="auto"/>
                <w:sz w:val="20"/>
                <w:szCs w:val="20"/>
              </w:rPr>
              <w:t xml:space="preserve"> min. 80 W.</w:t>
            </w:r>
          </w:p>
        </w:tc>
      </w:tr>
      <w:tr w:rsidR="00283CD7">
        <w:trPr>
          <w:trHeight w:val="288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0" w:right="7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1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Oświetlenie tył</w:t>
            </w:r>
          </w:p>
        </w:tc>
        <w:tc>
          <w:tcPr>
            <w:tcW w:w="7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5" w:right="0" w:firstLine="0"/>
              <w:jc w:val="lef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Led + dodatkowe halogeny </w:t>
            </w:r>
            <w:proofErr w:type="spellStart"/>
            <w:r>
              <w:rPr>
                <w:color w:val="auto"/>
                <w:sz w:val="20"/>
                <w:szCs w:val="20"/>
              </w:rPr>
              <w:t>led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min. 10 W.</w:t>
            </w:r>
          </w:p>
        </w:tc>
      </w:tr>
      <w:tr w:rsidR="00283CD7">
        <w:trPr>
          <w:trHeight w:val="515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21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Hak holowniczy</w:t>
            </w:r>
          </w:p>
        </w:tc>
        <w:tc>
          <w:tcPr>
            <w:tcW w:w="7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25" w:right="0" w:firstLine="0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Umożliwiający holowanie </w:t>
            </w:r>
            <w:r>
              <w:rPr>
                <w:color w:val="auto"/>
                <w:sz w:val="20"/>
                <w:szCs w:val="20"/>
              </w:rPr>
              <w:t>urządzenia o masie co najmniej 450 kg. Z wtyczką zasilającą do przyczepy.</w:t>
            </w:r>
          </w:p>
        </w:tc>
      </w:tr>
      <w:tr w:rsidR="00283CD7">
        <w:trPr>
          <w:trHeight w:val="3496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28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Dodatkowe wyposażenie</w:t>
            </w:r>
          </w:p>
        </w:tc>
        <w:tc>
          <w:tcPr>
            <w:tcW w:w="7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right="0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 xml:space="preserve">Napęd alternatywny – kompletny zestaw gąsienic + zestaw montażowy dedykowany </w:t>
            </w:r>
            <w:r>
              <w:rPr>
                <w:b/>
                <w:color w:val="auto"/>
                <w:sz w:val="18"/>
                <w:szCs w:val="18"/>
              </w:rPr>
              <w:br/>
              <w:t>do pojazdu plus Moduł wspomaganie kierownicy.</w:t>
            </w:r>
          </w:p>
          <w:p w:rsidR="00283CD7" w:rsidRDefault="009B72D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righ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Drugi kluczyk.</w:t>
            </w:r>
          </w:p>
          <w:p w:rsidR="00283CD7" w:rsidRDefault="009B72D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righ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Dedykowane </w:t>
            </w:r>
            <w:r>
              <w:rPr>
                <w:b/>
                <w:sz w:val="18"/>
                <w:szCs w:val="18"/>
              </w:rPr>
              <w:t>osłony (aluminiowe) podwozia zabezpieczające silnik, zawieszenie oraz mechanizmy napędowe.</w:t>
            </w:r>
          </w:p>
          <w:p w:rsidR="00283CD7" w:rsidRDefault="009B72D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righ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Trójkąt ostrzegawczy.</w:t>
            </w:r>
          </w:p>
          <w:p w:rsidR="00283CD7" w:rsidRDefault="009B72D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righ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Gaśnica — proszkowa typu samochodowego do gaszenia pożarów grupy ABC o masie środka gaśniczego minimum 1 kg, certyfikowana zgodnie z normą </w:t>
            </w:r>
            <w:r>
              <w:rPr>
                <w:b/>
                <w:sz w:val="18"/>
                <w:szCs w:val="18"/>
              </w:rPr>
              <w:t>PN-EN3.</w:t>
            </w:r>
          </w:p>
          <w:p w:rsidR="00283CD7" w:rsidRDefault="009B72D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right="0"/>
              <w:rPr>
                <w:b/>
                <w:sz w:val="18"/>
                <w:szCs w:val="18"/>
              </w:rPr>
            </w:pPr>
            <w:r>
              <w:rPr>
                <w:b/>
                <w:color w:val="222222"/>
                <w:sz w:val="18"/>
                <w:szCs w:val="18"/>
              </w:rPr>
              <w:t>Gniazdko 12V w konsoli przedniej, złącze 15A z tyłu pojazdu.</w:t>
            </w:r>
          </w:p>
          <w:p w:rsidR="00283CD7" w:rsidRDefault="009B72D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right="0"/>
              <w:rPr>
                <w:b/>
                <w:sz w:val="18"/>
                <w:szCs w:val="18"/>
              </w:rPr>
            </w:pPr>
            <w:r>
              <w:rPr>
                <w:b/>
                <w:color w:val="222222"/>
                <w:sz w:val="18"/>
                <w:szCs w:val="18"/>
              </w:rPr>
              <w:t>Lusterka.</w:t>
            </w:r>
          </w:p>
          <w:p w:rsidR="00283CD7" w:rsidRDefault="009B72D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right="0"/>
              <w:rPr>
                <w:b/>
                <w:sz w:val="18"/>
                <w:szCs w:val="18"/>
              </w:rPr>
            </w:pPr>
            <w:r>
              <w:rPr>
                <w:b/>
                <w:color w:val="222222"/>
                <w:sz w:val="18"/>
                <w:szCs w:val="18"/>
              </w:rPr>
              <w:t>Sygnał dźwiękowy.</w:t>
            </w:r>
          </w:p>
          <w:p w:rsidR="00283CD7" w:rsidRDefault="009B72D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righ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Podnóżki dla pasażera.</w:t>
            </w:r>
          </w:p>
          <w:p w:rsidR="00283CD7" w:rsidRDefault="009B72D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right="0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Nawigacja fabryczna lub montowana opcjonalnie.</w:t>
            </w:r>
          </w:p>
          <w:p w:rsidR="00283CD7" w:rsidRDefault="009B72D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right="0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Pług z zestawem montażowym.</w:t>
            </w:r>
          </w:p>
          <w:p w:rsidR="00283CD7" w:rsidRDefault="009B72D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right="0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Kufer przód min 45 L.</w:t>
            </w:r>
          </w:p>
          <w:p w:rsidR="00283CD7" w:rsidRDefault="009B72D6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right="0"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18"/>
                <w:szCs w:val="18"/>
              </w:rPr>
              <w:t>Kosz metalowy na przedni bagażnik.</w:t>
            </w:r>
            <w:r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283CD7">
        <w:trPr>
          <w:trHeight w:val="941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18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28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Inne</w:t>
            </w:r>
          </w:p>
        </w:tc>
        <w:tc>
          <w:tcPr>
            <w:tcW w:w="7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after="0"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Oferent przeprowadzi (na swój koszt) wstępne szkolenie z obsługi pojazdu typ ATV, </w:t>
            </w:r>
            <w:r>
              <w:rPr>
                <w:sz w:val="20"/>
                <w:szCs w:val="20"/>
              </w:rPr>
              <w:br/>
              <w:t xml:space="preserve">w siedzibie przez siebie wskazanej lub u zamawiającego. Termin szkolenia </w:t>
            </w:r>
            <w:r>
              <w:rPr>
                <w:sz w:val="20"/>
                <w:szCs w:val="20"/>
              </w:rPr>
              <w:br/>
              <w:t xml:space="preserve">do uzgodnienia z zamawiającym, (szkolenie powinno się odbyć najpóźniej 14 dni </w:t>
            </w:r>
            <w:r>
              <w:rPr>
                <w:sz w:val="20"/>
                <w:szCs w:val="20"/>
              </w:rPr>
              <w:br/>
              <w:t>od dostawy do</w:t>
            </w:r>
            <w:r>
              <w:rPr>
                <w:sz w:val="20"/>
                <w:szCs w:val="20"/>
              </w:rPr>
              <w:t xml:space="preserve"> siedziby zamawiającego).</w:t>
            </w:r>
          </w:p>
        </w:tc>
      </w:tr>
    </w:tbl>
    <w:p w:rsidR="00283CD7" w:rsidRDefault="009B72D6">
      <w:pPr>
        <w:pStyle w:val="Akapitzlist"/>
        <w:numPr>
          <w:ilvl w:val="0"/>
          <w:numId w:val="2"/>
        </w:numPr>
        <w:ind w:right="14"/>
        <w:rPr>
          <w:b/>
          <w:sz w:val="20"/>
          <w:szCs w:val="20"/>
        </w:rPr>
      </w:pPr>
      <w:r>
        <w:rPr>
          <w:b/>
          <w:sz w:val="20"/>
          <w:szCs w:val="20"/>
        </w:rPr>
        <w:t>Inne wymagania</w:t>
      </w:r>
    </w:p>
    <w:p w:rsidR="00283CD7" w:rsidRDefault="00283CD7">
      <w:pPr>
        <w:tabs>
          <w:tab w:val="center" w:pos="2457"/>
        </w:tabs>
        <w:ind w:left="0" w:firstLine="0"/>
        <w:jc w:val="left"/>
        <w:rPr>
          <w:sz w:val="20"/>
          <w:szCs w:val="20"/>
        </w:rPr>
      </w:pPr>
    </w:p>
    <w:tbl>
      <w:tblPr>
        <w:tblStyle w:val="TableGrid"/>
        <w:tblW w:w="9907" w:type="dxa"/>
        <w:tblInd w:w="141" w:type="dxa"/>
        <w:tblLayout w:type="fixed"/>
        <w:tblCellMar>
          <w:top w:w="35" w:type="dxa"/>
          <w:left w:w="91" w:type="dxa"/>
          <w:right w:w="112" w:type="dxa"/>
        </w:tblCellMar>
        <w:tblLook w:val="04A0" w:firstRow="1" w:lastRow="0" w:firstColumn="1" w:lastColumn="0" w:noHBand="0" w:noVBand="1"/>
      </w:tblPr>
      <w:tblGrid>
        <w:gridCol w:w="401"/>
        <w:gridCol w:w="2291"/>
        <w:gridCol w:w="7215"/>
      </w:tblGrid>
      <w:tr w:rsidR="00283CD7">
        <w:trPr>
          <w:trHeight w:val="1093"/>
        </w:trPr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22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</w:p>
        </w:tc>
        <w:tc>
          <w:tcPr>
            <w:tcW w:w="2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22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Dokumentacja pojazdu</w:t>
            </w:r>
          </w:p>
        </w:tc>
        <w:tc>
          <w:tcPr>
            <w:tcW w:w="7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83CD7" w:rsidRDefault="009B72D6">
            <w:pPr>
              <w:spacing w:line="240" w:lineRule="auto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Wykonawca dostarczy wraz z pojazdem:</w:t>
            </w:r>
          </w:p>
          <w:p w:rsidR="00283CD7" w:rsidRDefault="009B72D6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463" w:right="0"/>
              <w:contextualSpacing/>
              <w:rPr>
                <w:bCs/>
                <w:iCs/>
                <w:color w:val="auto"/>
                <w:sz w:val="20"/>
                <w:szCs w:val="20"/>
              </w:rPr>
            </w:pPr>
            <w:r>
              <w:rPr>
                <w:bCs/>
                <w:color w:val="auto"/>
                <w:sz w:val="20"/>
                <w:szCs w:val="20"/>
              </w:rPr>
              <w:t>Dokumenty na podstawie, których dokonuje się pierwszej rejestracji pojazdu nowego</w:t>
            </w:r>
            <w:r>
              <w:rPr>
                <w:bCs/>
                <w:iCs/>
                <w:color w:val="auto"/>
                <w:sz w:val="20"/>
                <w:szCs w:val="20"/>
              </w:rPr>
              <w:t xml:space="preserve"> na terytorium RP</w:t>
            </w:r>
            <w:r>
              <w:rPr>
                <w:bCs/>
                <w:color w:val="auto"/>
                <w:sz w:val="20"/>
                <w:szCs w:val="20"/>
              </w:rPr>
              <w:t>, stosownie do art. 72 ust. 1 ustawy z dnia</w:t>
            </w:r>
            <w:r>
              <w:rPr>
                <w:bCs/>
                <w:color w:val="auto"/>
                <w:sz w:val="20"/>
                <w:szCs w:val="20"/>
              </w:rPr>
              <w:br/>
            </w:r>
            <w:r>
              <w:rPr>
                <w:bCs/>
                <w:color w:val="auto"/>
                <w:sz w:val="20"/>
                <w:szCs w:val="20"/>
              </w:rPr>
              <w:t xml:space="preserve">20 czerwca 1997 r. </w:t>
            </w:r>
            <w:r>
              <w:rPr>
                <w:bCs/>
                <w:i/>
                <w:color w:val="auto"/>
                <w:sz w:val="20"/>
                <w:szCs w:val="20"/>
              </w:rPr>
              <w:t>Prawo o ruchu drogowym</w:t>
            </w:r>
            <w:r>
              <w:rPr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bCs/>
                <w:iCs/>
                <w:color w:val="auto"/>
                <w:sz w:val="20"/>
                <w:szCs w:val="20"/>
              </w:rPr>
              <w:t>(</w:t>
            </w:r>
            <w:r>
              <w:rPr>
                <w:bCs/>
                <w:i/>
                <w:iCs/>
                <w:color w:val="auto"/>
                <w:sz w:val="20"/>
                <w:szCs w:val="20"/>
              </w:rPr>
              <w:t>Dz. U. z 2022 r. poz. 988</w:t>
            </w:r>
            <w:r>
              <w:rPr>
                <w:bCs/>
                <w:i/>
                <w:iCs/>
                <w:color w:val="auto"/>
                <w:sz w:val="20"/>
                <w:szCs w:val="20"/>
              </w:rPr>
              <w:br/>
              <w:t xml:space="preserve">z </w:t>
            </w:r>
            <w:proofErr w:type="spellStart"/>
            <w:r>
              <w:rPr>
                <w:bCs/>
                <w:i/>
                <w:iCs/>
                <w:color w:val="auto"/>
                <w:sz w:val="20"/>
                <w:szCs w:val="20"/>
              </w:rPr>
              <w:t>późn</w:t>
            </w:r>
            <w:proofErr w:type="spellEnd"/>
            <w:r>
              <w:rPr>
                <w:bCs/>
                <w:i/>
                <w:iCs/>
                <w:color w:val="auto"/>
                <w:sz w:val="20"/>
                <w:szCs w:val="20"/>
              </w:rPr>
              <w:t>. zm.),</w:t>
            </w:r>
          </w:p>
          <w:p w:rsidR="00283CD7" w:rsidRDefault="009B72D6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463" w:right="0"/>
              <w:contextualSpacing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Instrukcje</w:t>
            </w:r>
            <w:r>
              <w:rPr>
                <w:bCs/>
                <w:iCs/>
                <w:color w:val="auto"/>
                <w:sz w:val="20"/>
                <w:szCs w:val="20"/>
              </w:rPr>
              <w:t xml:space="preserve"> obsługi pojazdu oraz elementów wyposażenia dodatkowego,</w:t>
            </w:r>
          </w:p>
          <w:p w:rsidR="00283CD7" w:rsidRDefault="009B72D6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463" w:right="0"/>
              <w:contextualSpacing/>
              <w:rPr>
                <w:bCs/>
                <w:iCs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Książkę</w:t>
            </w:r>
            <w:r>
              <w:rPr>
                <w:bCs/>
                <w:iCs/>
                <w:color w:val="auto"/>
                <w:sz w:val="20"/>
                <w:szCs w:val="20"/>
              </w:rPr>
              <w:t>/kartę gwarancyjną pojazdu. W przypadku prowadzenia dokumentacji serwisowo-naprawczej w wersji elek</w:t>
            </w:r>
            <w:r>
              <w:rPr>
                <w:bCs/>
                <w:iCs/>
                <w:color w:val="auto"/>
                <w:sz w:val="20"/>
                <w:szCs w:val="20"/>
              </w:rPr>
              <w:t>tronicznej, Zamawiający wymaga dostarczenia haseł lub innych niezbędnych narzędzi elektronicznych umożliwiających nieograniczone korzystanie za pośrednictwem sieci Internet przez przedstawicieli Zamawiającego,</w:t>
            </w:r>
          </w:p>
          <w:p w:rsidR="00283CD7" w:rsidRDefault="009B72D6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463" w:right="0"/>
              <w:contextualSpacing/>
              <w:rPr>
                <w:bCs/>
                <w:iCs/>
                <w:color w:val="auto"/>
                <w:sz w:val="20"/>
                <w:szCs w:val="20"/>
              </w:rPr>
            </w:pPr>
            <w:r>
              <w:rPr>
                <w:bCs/>
                <w:iCs/>
                <w:color w:val="auto"/>
                <w:sz w:val="20"/>
                <w:szCs w:val="20"/>
              </w:rPr>
              <w:t>Komplet literatury obsługowo-naprawczej pojazd</w:t>
            </w:r>
            <w:r>
              <w:rPr>
                <w:bCs/>
                <w:iCs/>
                <w:color w:val="auto"/>
                <w:sz w:val="20"/>
                <w:szCs w:val="20"/>
              </w:rPr>
              <w:t>u w wersji książkowej</w:t>
            </w:r>
            <w:r>
              <w:rPr>
                <w:bCs/>
                <w:iCs/>
                <w:color w:val="auto"/>
                <w:sz w:val="20"/>
                <w:szCs w:val="20"/>
              </w:rPr>
              <w:br/>
              <w:t>lub elektronicznej w języku polskim.</w:t>
            </w:r>
          </w:p>
          <w:p w:rsidR="00283CD7" w:rsidRDefault="00283CD7">
            <w:pPr>
              <w:widowControl w:val="0"/>
              <w:spacing w:after="0" w:line="240" w:lineRule="auto"/>
              <w:ind w:left="463" w:right="0" w:firstLine="0"/>
              <w:contextualSpacing/>
              <w:rPr>
                <w:bCs/>
                <w:iCs/>
                <w:color w:val="auto"/>
                <w:sz w:val="20"/>
                <w:szCs w:val="20"/>
              </w:rPr>
            </w:pPr>
          </w:p>
          <w:p w:rsidR="00283CD7" w:rsidRDefault="009B72D6">
            <w:pPr>
              <w:spacing w:line="240" w:lineRule="auto"/>
              <w:ind w:left="0" w:firstLine="0"/>
              <w:contextualSpacing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 skład literatury serwisowej wchodzi:</w:t>
            </w:r>
          </w:p>
          <w:p w:rsidR="00283CD7" w:rsidRDefault="009B72D6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501" w:right="0"/>
              <w:contextualSpacing/>
              <w:rPr>
                <w:bCs/>
                <w:iCs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katalog części zamiennych /</w:t>
            </w:r>
            <w:r>
              <w:rPr>
                <w:color w:val="auto"/>
                <w:sz w:val="20"/>
                <w:szCs w:val="20"/>
              </w:rPr>
              <w:t>dopuszcza się anglojęzyczną wersję katalogu/,</w:t>
            </w:r>
          </w:p>
          <w:p w:rsidR="00283CD7" w:rsidRDefault="009B72D6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501" w:right="0"/>
              <w:contextualSpacing/>
              <w:jc w:val="left"/>
              <w:rPr>
                <w:bCs/>
                <w:iCs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literatura obsługowo-naprawcza</w:t>
            </w:r>
            <w:r>
              <w:rPr>
                <w:color w:val="auto"/>
                <w:sz w:val="20"/>
                <w:szCs w:val="20"/>
              </w:rPr>
              <w:t xml:space="preserve"> – „manual / instrukcja serwisowa”.</w:t>
            </w:r>
          </w:p>
          <w:p w:rsidR="00283CD7" w:rsidRDefault="009B72D6">
            <w:pPr>
              <w:spacing w:line="240" w:lineRule="auto"/>
              <w:ind w:left="497"/>
              <w:contextualSpacing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Literatura </w:t>
            </w:r>
            <w:r>
              <w:rPr>
                <w:color w:val="auto"/>
                <w:sz w:val="20"/>
                <w:szCs w:val="20"/>
              </w:rPr>
              <w:t>obsługowo-naprawcza musi zawierać, między innymi wykaz</w:t>
            </w:r>
            <w:r>
              <w:rPr>
                <w:color w:val="auto"/>
                <w:sz w:val="20"/>
                <w:szCs w:val="20"/>
              </w:rPr>
              <w:br/>
              <w:t>i opis czynności serwisowych, sposób montażu i demontażu części i elementów eksploatacyjnych wymagających wymiany lub obsługi w ramach planowanych czynności serwisowych, w tym informacje o momentach do</w:t>
            </w:r>
            <w:r>
              <w:rPr>
                <w:color w:val="auto"/>
                <w:sz w:val="20"/>
                <w:szCs w:val="20"/>
              </w:rPr>
              <w:t xml:space="preserve">kręcania połączeń gwintowych. </w:t>
            </w:r>
          </w:p>
          <w:p w:rsidR="00283CD7" w:rsidRDefault="009B72D6">
            <w:pPr>
              <w:spacing w:after="0" w:line="240" w:lineRule="auto"/>
              <w:ind w:left="17" w:right="0" w:firstLine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Dopuszcza się dostarczenie haseł lub innych niezbędnych narzędzi elektronicznych (</w:t>
            </w:r>
            <w:r>
              <w:rPr>
                <w:i/>
                <w:sz w:val="20"/>
                <w:szCs w:val="20"/>
              </w:rPr>
              <w:t>wraz z ich aktualizacjami</w:t>
            </w:r>
            <w:r>
              <w:rPr>
                <w:sz w:val="20"/>
                <w:szCs w:val="20"/>
              </w:rPr>
              <w:t xml:space="preserve">) umożliwiających nieograniczone korzystanie </w:t>
            </w:r>
            <w:r>
              <w:rPr>
                <w:sz w:val="20"/>
                <w:szCs w:val="20"/>
              </w:rPr>
              <w:br/>
              <w:t>za pośrednictwem sieci Internet przez przedstawicieli Zamawiającego z li</w:t>
            </w:r>
            <w:r>
              <w:rPr>
                <w:sz w:val="20"/>
                <w:szCs w:val="20"/>
              </w:rPr>
              <w:t>teratury serwisowej i producenta pojazdu.</w:t>
            </w:r>
          </w:p>
        </w:tc>
      </w:tr>
      <w:tr w:rsidR="00283CD7">
        <w:trPr>
          <w:trHeight w:val="657"/>
        </w:trPr>
        <w:tc>
          <w:tcPr>
            <w:tcW w:w="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2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spacing w:after="0" w:line="240" w:lineRule="auto"/>
              <w:ind w:left="22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Miejsce i termin dostawy</w:t>
            </w:r>
          </w:p>
        </w:tc>
        <w:tc>
          <w:tcPr>
            <w:tcW w:w="7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83CD7" w:rsidRDefault="009B72D6">
            <w:pPr>
              <w:pStyle w:val="Style13"/>
              <w:numPr>
                <w:ilvl w:val="0"/>
                <w:numId w:val="5"/>
              </w:numPr>
              <w:shd w:val="clear" w:color="auto" w:fill="auto"/>
              <w:spacing w:after="0" w:line="250" w:lineRule="exact"/>
              <w:ind w:left="322" w:hanging="284"/>
              <w:jc w:val="both"/>
              <w:rPr>
                <w:rStyle w:val="CharStyle57"/>
                <w:rFonts w:eastAsia="Arial"/>
                <w:sz w:val="20"/>
                <w:szCs w:val="20"/>
              </w:rPr>
            </w:pPr>
            <w:r>
              <w:rPr>
                <w:rStyle w:val="CharStyle57"/>
                <w:rFonts w:eastAsia="Arial"/>
                <w:sz w:val="20"/>
                <w:szCs w:val="20"/>
              </w:rPr>
              <w:t>Miejsce dostawy: Siedziba Śląskiego Oddziału Straży Granicznej</w:t>
            </w:r>
            <w:r>
              <w:rPr>
                <w:rStyle w:val="CharStyle57"/>
                <w:rFonts w:eastAsia="Arial"/>
                <w:sz w:val="20"/>
                <w:szCs w:val="20"/>
              </w:rPr>
              <w:br/>
              <w:t>w Raciborzu,  ul. Dąbrowskiego 2, 47-400 Racibórz.</w:t>
            </w:r>
          </w:p>
          <w:p w:rsidR="00283CD7" w:rsidRDefault="009B72D6">
            <w:pPr>
              <w:pStyle w:val="Style13"/>
              <w:numPr>
                <w:ilvl w:val="0"/>
                <w:numId w:val="5"/>
              </w:numPr>
              <w:shd w:val="clear" w:color="auto" w:fill="auto"/>
              <w:spacing w:after="0" w:line="250" w:lineRule="exact"/>
              <w:ind w:left="322" w:hanging="284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pl-PL" w:bidi="pl-PL"/>
              </w:rPr>
            </w:pPr>
            <w:r>
              <w:rPr>
                <w:rStyle w:val="CharStyle57"/>
                <w:rFonts w:eastAsia="Arial"/>
                <w:sz w:val="20"/>
                <w:szCs w:val="20"/>
              </w:rPr>
              <w:t>Termin dostawy zamówienia: nie później niż do 10.12.2026 r.</w:t>
            </w:r>
          </w:p>
        </w:tc>
      </w:tr>
    </w:tbl>
    <w:p w:rsidR="00283CD7" w:rsidRDefault="00283CD7">
      <w:pPr>
        <w:ind w:left="0" w:firstLine="0"/>
        <w:rPr>
          <w:sz w:val="20"/>
          <w:szCs w:val="20"/>
        </w:rPr>
      </w:pPr>
    </w:p>
    <w:sectPr w:rsidR="00283CD7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swiss"/>
    <w:pitch w:val="variable"/>
  </w:font>
  <w:font w:name="Liberation Sans">
    <w:altName w:val="Arial"/>
    <w:panose1 w:val="020B0604020202020204"/>
    <w:charset w:val="01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35CFB"/>
    <w:multiLevelType w:val="multilevel"/>
    <w:tmpl w:val="B218E5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E76CBE"/>
    <w:multiLevelType w:val="multilevel"/>
    <w:tmpl w:val="F5429414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8B908FE"/>
    <w:multiLevelType w:val="multilevel"/>
    <w:tmpl w:val="71C03E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FE92F86"/>
    <w:multiLevelType w:val="multilevel"/>
    <w:tmpl w:val="D8025DBC"/>
    <w:lvl w:ilvl="0">
      <w:start w:val="1"/>
      <w:numFmt w:val="upperRoman"/>
      <w:lvlText w:val="%1."/>
      <w:lvlJc w:val="left"/>
      <w:pPr>
        <w:tabs>
          <w:tab w:val="num" w:pos="0"/>
        </w:tabs>
        <w:ind w:left="742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2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4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6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8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0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2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42" w:hanging="180"/>
      </w:pPr>
    </w:lvl>
  </w:abstractNum>
  <w:abstractNum w:abstractNumId="4" w15:restartNumberingAfterBreak="0">
    <w:nsid w:val="40AB3317"/>
    <w:multiLevelType w:val="multilevel"/>
    <w:tmpl w:val="6BB220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66E7C4C"/>
    <w:multiLevelType w:val="multilevel"/>
    <w:tmpl w:val="821E2EB6"/>
    <w:lvl w:ilvl="0">
      <w:start w:val="1"/>
      <w:numFmt w:val="decimal"/>
      <w:lvlText w:val="%1."/>
      <w:lvlJc w:val="left"/>
      <w:pPr>
        <w:tabs>
          <w:tab w:val="num" w:pos="0"/>
        </w:tabs>
        <w:ind w:left="3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45" w:hanging="180"/>
      </w:pPr>
    </w:lvl>
  </w:abstractNum>
  <w:abstractNum w:abstractNumId="6" w15:restartNumberingAfterBreak="0">
    <w:nsid w:val="5ECE5F30"/>
    <w:multiLevelType w:val="multilevel"/>
    <w:tmpl w:val="089CB6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sz w:val="18"/>
        <w:szCs w:val="18"/>
      </w:rPr>
    </w:lvl>
    <w:lvl w:ilvl="2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18"/>
        <w:szCs w:val="18"/>
      </w:rPr>
    </w:lvl>
    <w:lvl w:ilvl="3"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4"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  <w:sz w:val="18"/>
        <w:szCs w:val="18"/>
      </w:rPr>
    </w:lvl>
    <w:lvl w:ilvl="5"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  <w:sz w:val="18"/>
        <w:szCs w:val="18"/>
      </w:rPr>
    </w:lvl>
    <w:lvl w:ilvl="6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sz w:val="18"/>
        <w:szCs w:val="18"/>
      </w:rPr>
    </w:lvl>
    <w:lvl w:ilvl="7"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  <w:sz w:val="18"/>
        <w:szCs w:val="18"/>
      </w:rPr>
    </w:lvl>
    <w:lvl w:ilvl="8"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  <w:sz w:val="18"/>
        <w:szCs w:val="18"/>
      </w:rPr>
    </w:lvl>
  </w:abstractNum>
  <w:abstractNum w:abstractNumId="7" w15:restartNumberingAfterBreak="0">
    <w:nsid w:val="5F6732C5"/>
    <w:multiLevelType w:val="multilevel"/>
    <w:tmpl w:val="B842424C"/>
    <w:lvl w:ilvl="0">
      <w:start w:val="1"/>
      <w:numFmt w:val="decimal"/>
      <w:lvlText w:val="%1)"/>
      <w:lvlJc w:val="left"/>
      <w:pPr>
        <w:tabs>
          <w:tab w:val="num" w:pos="0"/>
        </w:tabs>
        <w:ind w:left="385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45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CD7"/>
    <w:rsid w:val="00283CD7"/>
    <w:rsid w:val="009B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201844-29AA-4022-BAD0-3601DB6C5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D6FE3"/>
    <w:pPr>
      <w:spacing w:after="5" w:line="259" w:lineRule="auto"/>
      <w:ind w:left="866" w:right="43" w:hanging="355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15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5F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Pogrubienie">
    <w:name w:val="Strong"/>
    <w:basedOn w:val="Domylnaczcionkaakapitu"/>
    <w:uiPriority w:val="22"/>
    <w:qFormat/>
    <w:rsid w:val="00607F92"/>
    <w:rPr>
      <w:b/>
      <w:bCs/>
    </w:rPr>
  </w:style>
  <w:style w:type="character" w:customStyle="1" w:styleId="CharStyle57">
    <w:name w:val="Char Style 57"/>
    <w:basedOn w:val="Domylnaczcionkaakapitu"/>
    <w:semiHidden/>
    <w:unhideWhenUsed/>
    <w:rsid w:val="0044623F"/>
    <w:rPr>
      <w:rFonts w:ascii="Times New Roman" w:eastAsia="Times New Roman" w:hAnsi="Times New Roman" w:cs="Times New Roman"/>
      <w:color w:val="000000"/>
      <w:spacing w:val="0"/>
      <w:w w:val="100"/>
      <w:sz w:val="22"/>
      <w:szCs w:val="22"/>
      <w:shd w:val="clear" w:color="auto" w:fill="FFFFFF"/>
      <w:lang w:val="pl-PL" w:eastAsia="pl-PL" w:bidi="pl-PL"/>
    </w:rPr>
  </w:style>
  <w:style w:type="character" w:customStyle="1" w:styleId="CharStyle14">
    <w:name w:val="Char Style 14"/>
    <w:basedOn w:val="Domylnaczcionkaakapitu"/>
    <w:link w:val="Style13"/>
    <w:rsid w:val="0044623F"/>
    <w:rPr>
      <w:rFonts w:ascii="Arial" w:eastAsia="Arial" w:hAnsi="Arial" w:cs="Arial"/>
      <w:shd w:val="clear" w:color="auto" w:fill="FFFFFF"/>
    </w:rPr>
  </w:style>
  <w:style w:type="character" w:customStyle="1" w:styleId="hgkelc">
    <w:name w:val="hgkelc"/>
    <w:basedOn w:val="Domylnaczcionkaakapitu"/>
    <w:rsid w:val="009B0839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16C5"/>
    <w:rPr>
      <w:rFonts w:ascii="Segoe UI" w:eastAsia="Times New Roman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286498"/>
    <w:pPr>
      <w:ind w:left="720"/>
      <w:contextualSpacing/>
    </w:pPr>
  </w:style>
  <w:style w:type="paragraph" w:styleId="Bezodstpw">
    <w:name w:val="No Spacing"/>
    <w:uiPriority w:val="1"/>
    <w:qFormat/>
    <w:rsid w:val="00F972CB"/>
    <w:pPr>
      <w:ind w:left="866" w:right="43" w:hanging="355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994D82"/>
    <w:pPr>
      <w:spacing w:beforeAutospacing="1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Style13">
    <w:name w:val="Style 13"/>
    <w:basedOn w:val="Normalny"/>
    <w:link w:val="CharStyle14"/>
    <w:qFormat/>
    <w:rsid w:val="0044623F"/>
    <w:pPr>
      <w:widowControl w:val="0"/>
      <w:shd w:val="clear" w:color="auto" w:fill="FFFFFF"/>
      <w:spacing w:after="860" w:line="268" w:lineRule="exact"/>
      <w:ind w:left="0" w:right="0" w:hanging="1680"/>
      <w:jc w:val="left"/>
    </w:pPr>
    <w:rPr>
      <w:rFonts w:ascii="Arial" w:eastAsia="Arial" w:hAnsi="Arial" w:cs="Arial"/>
      <w:color w:val="auto"/>
      <w:sz w:val="22"/>
      <w:lang w:eastAsia="en-US"/>
    </w:rPr>
  </w:style>
  <w:style w:type="paragraph" w:customStyle="1" w:styleId="Zawartotabeli">
    <w:name w:val="Zawartość tabeli"/>
    <w:basedOn w:val="Normalny"/>
    <w:rsid w:val="009B0839"/>
    <w:pPr>
      <w:widowControl w:val="0"/>
      <w:suppressLineNumbers/>
      <w:spacing w:after="0" w:line="240" w:lineRule="auto"/>
      <w:ind w:left="0" w:right="0" w:firstLine="0"/>
      <w:jc w:val="left"/>
    </w:pPr>
    <w:rPr>
      <w:rFonts w:ascii="Liberation Sans" w:eastAsia="DejaVu Sans" w:hAnsi="Liberation Sans" w:cs="DejaVu Sans"/>
      <w:color w:val="auto"/>
      <w:kern w:val="2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16C5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2D6FE3"/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974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Pasiut Ilona</dc:creator>
  <dc:description/>
  <cp:lastModifiedBy>Gucik Janusz</cp:lastModifiedBy>
  <cp:revision>2</cp:revision>
  <cp:lastPrinted>2026-10-26T10:34:00Z</cp:lastPrinted>
  <dcterms:created xsi:type="dcterms:W3CDTF">2026-11-03T10:35:00Z</dcterms:created>
  <dcterms:modified xsi:type="dcterms:W3CDTF">2026-11-03T10:35:00Z</dcterms:modified>
  <dc:language>pl-PL</dc:language>
</cp:coreProperties>
</file>