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3A" w:rsidRPr="002F5600" w:rsidRDefault="00D2623A" w:rsidP="00D2623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ŚLĄSKI ODDZIAŁ STRAŻY GRANICZNEJ </w:t>
      </w:r>
      <w:r w:rsidRPr="002F5600">
        <w:rPr>
          <w:rFonts w:ascii="Calibri" w:eastAsia="Times New Roman" w:hAnsi="Calibri" w:cs="Calibri"/>
          <w:lang w:eastAsia="zh-CN"/>
        </w:rPr>
        <w:tab/>
      </w:r>
      <w:r w:rsidRPr="002F5600">
        <w:rPr>
          <w:rFonts w:ascii="Calibri" w:eastAsia="Times New Roman" w:hAnsi="Calibri" w:cs="Calibri"/>
          <w:lang w:eastAsia="zh-CN"/>
        </w:rPr>
        <w:tab/>
        <w:t xml:space="preserve">                             Racibórz, dnia </w:t>
      </w:r>
      <w:r>
        <w:rPr>
          <w:rFonts w:ascii="Calibri" w:eastAsia="Times New Roman" w:hAnsi="Calibri" w:cs="Calibri"/>
          <w:lang w:eastAsia="zh-CN"/>
        </w:rPr>
        <w:t>11</w:t>
      </w:r>
      <w:r w:rsidRPr="002F5600">
        <w:rPr>
          <w:rFonts w:ascii="Calibri" w:eastAsia="Times New Roman" w:hAnsi="Calibri" w:cs="Calibri"/>
          <w:lang w:eastAsia="zh-CN"/>
        </w:rPr>
        <w:t xml:space="preserve"> grudnia 2020 r.</w:t>
      </w:r>
    </w:p>
    <w:p w:rsidR="00D2623A" w:rsidRPr="002F5600" w:rsidRDefault="00D2623A" w:rsidP="00D2623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im. nadkom. Józefa Bocheńskiego      </w:t>
      </w:r>
    </w:p>
    <w:p w:rsidR="00D2623A" w:rsidRPr="002F5600" w:rsidRDefault="00D2623A" w:rsidP="00D2623A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ul. Dąbrowskiego 2,  47 – 400  Racibórz</w:t>
      </w:r>
    </w:p>
    <w:p w:rsidR="00D2623A" w:rsidRPr="002F5600" w:rsidRDefault="00D2623A" w:rsidP="00D2623A">
      <w:pPr>
        <w:spacing w:after="0" w:line="240" w:lineRule="auto"/>
        <w:ind w:right="-286"/>
        <w:rPr>
          <w:rFonts w:ascii="Calibri" w:eastAsia="Times New Roman" w:hAnsi="Calibri" w:cs="Calibri"/>
          <w:b/>
          <w:lang w:eastAsia="pl-PL"/>
        </w:rPr>
      </w:pPr>
    </w:p>
    <w:p w:rsidR="00D2623A" w:rsidRPr="002F5600" w:rsidRDefault="00D2623A" w:rsidP="00D262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D2623A" w:rsidRPr="002F5600" w:rsidRDefault="00D2623A" w:rsidP="00D2623A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lang w:eastAsia="zh-CN"/>
        </w:rPr>
        <w:t xml:space="preserve">dotyczy: przetargu nieograniczonego na </w:t>
      </w:r>
    </w:p>
    <w:p w:rsidR="00D2623A" w:rsidRPr="002F5600" w:rsidRDefault="00D2623A" w:rsidP="00D2623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="Times New Roman" w:hAnsi="Calibri" w:cs="Calibri"/>
          <w:b/>
          <w:i/>
          <w:lang w:eastAsia="zh-CN"/>
        </w:rPr>
        <w:t>„Budowę obiektów i przebudowę budynku na potrzeby PSG w m. Częstochowa”</w:t>
      </w:r>
      <w:r w:rsidRPr="002F5600">
        <w:rPr>
          <w:rFonts w:ascii="Calibri" w:eastAsiaTheme="majorEastAsia" w:hAnsi="Calibri" w:cs="Calibri"/>
          <w:b/>
          <w:color w:val="1F4D78" w:themeColor="accent1" w:themeShade="7F"/>
          <w:lang w:eastAsia="zh-CN"/>
        </w:rPr>
        <w:t xml:space="preserve"> </w:t>
      </w:r>
    </w:p>
    <w:p w:rsidR="00D2623A" w:rsidRPr="002F5600" w:rsidRDefault="00D2623A" w:rsidP="00D2623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b/>
          <w:i/>
          <w:lang w:eastAsia="zh-CN"/>
        </w:rPr>
        <w:t xml:space="preserve"> </w:t>
      </w:r>
      <w:r w:rsidRPr="002F5600">
        <w:rPr>
          <w:rFonts w:ascii="Calibri" w:eastAsiaTheme="majorEastAsia" w:hAnsi="Calibri" w:cs="Calibri"/>
          <w:bCs/>
          <w:lang w:eastAsia="zh-CN"/>
        </w:rPr>
        <w:t>sprawa nr 5/ZP/10/2020</w:t>
      </w:r>
    </w:p>
    <w:p w:rsidR="00D2623A" w:rsidRPr="002F5600" w:rsidRDefault="00D2623A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:rsidR="00D2623A" w:rsidRPr="00345F3E" w:rsidRDefault="00D2623A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 w:rsidRPr="00345F3E">
        <w:rPr>
          <w:rFonts w:ascii="Calibri" w:eastAsia="Calibri" w:hAnsi="Calibri" w:cs="Calibri"/>
          <w:i/>
          <w:color w:val="000000"/>
        </w:rPr>
        <w:t xml:space="preserve">Szanowni Państwo, </w:t>
      </w:r>
    </w:p>
    <w:p w:rsidR="00D2623A" w:rsidRPr="00345F3E" w:rsidRDefault="00D2623A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45F3E">
        <w:rPr>
          <w:rFonts w:ascii="Calibri" w:eastAsia="Calibri" w:hAnsi="Calibri" w:cs="Calibr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1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Brak w przedmiarach oraz w projekcie wykonania i obłożenia schodów zewnętrznych od strony garaży. Prosimy o informację z jakiego materiału należyte schody obłożyć?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Schody obłożyć materiałem: granit lub gres mrozoodporny, antypoślizgowy w kolorze grafitowym.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2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Według opisu w projekcie budowlanym pkt.7 „wykończenie wewnętrzne” jest informacja że tynki wewnętrzne należy wykonać gipsowe nakładane mechanicznie lub cementowo-wapienne z gładzią gipsową, w przedmiarze jest informacja że należy wykonać tynki cementowo-wapienne plus gładzie gipsowe. Prosimy o jednoznaczną odpowiedź jakie tynki należy przyjąć do wyceny.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Do wyceny przyjąć tynki cementowo- wapienne z gładzią gipsową.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3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Brak w przedmiarach oraz w projekcie informacji z jakiego materiału należy wykonać cokoliki w danym pomieszczeniu.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 xml:space="preserve">Ściany z płytkami ceramicznymi bez cokołów, pomieszczenia techniczne z gresu lub żywicy, pomieszczenia biurowe cokół z polimeru ~10cm w kolorze ściany, schody  z </w:t>
      </w:r>
      <w:proofErr w:type="spellStart"/>
      <w:r w:rsidRPr="00345F3E">
        <w:rPr>
          <w:rFonts w:ascii="Calibri" w:eastAsia="Times New Roman" w:hAnsi="Calibri" w:cs="Calibri"/>
          <w:lang w:eastAsia="zh-CN"/>
        </w:rPr>
        <w:t>lastrika</w:t>
      </w:r>
      <w:proofErr w:type="spellEnd"/>
      <w:r w:rsidRPr="00345F3E">
        <w:rPr>
          <w:rFonts w:ascii="Calibri" w:eastAsia="Times New Roman" w:hAnsi="Calibri" w:cs="Calibri"/>
          <w:lang w:eastAsia="zh-CN"/>
        </w:rPr>
        <w:t>.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W przedmiarach jest informacja z jakiego materiału należy wykonać cokoliki w danym pomieszczeniu.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Poz. 146- Posadzki wylewane lastrykowe dwuwarstwowe grubości 35 mm jednobarwne – podstawa wyceny włącznie z wykonaniem cokołów.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Poz. 157 – nie ma cokołów, w pomieszczeniach są płytki ścian.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4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>Pod pomieszczeniem nr 18,17 i częściowo pod pomieszczeniem nr 1 „rzut parteru” projekt wykonawczy nie ma podpiwniczenia. Natomiast wg projektu rzut piwnic ma powstać pomieszczenie 15, 16 i 17. Brak w projekcie jak i w przedmiarach rozwiązania w jaki sposób wykonać fundamenty oraz ściany fundamentowe pod istniejącym fragmentem budynku.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  <w:r w:rsidRPr="00345F3E">
        <w:rPr>
          <w:rFonts w:ascii="Calibri" w:hAnsi="Calibri" w:cs="Calibri"/>
        </w:rPr>
        <w:t>Fundamenty wykonać zgodnie z projektem konstrukcyjnym rys. 01 i 02/ad.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5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>Brak w przedmiarze branży budowlanej uwzględnionych wylewek pod wykładziny. Czy należy je wyceniać w postepowaniu?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Są uwzględnione wylewki pod wykładziny.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Poz. 129 - Warstwy wyrównawcze i wygładzające - środek gruntujący, posadzki na gruncie.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Poz. 137 - Warstwy wyrównawcze z zaprawy cementowej pod posadzki zatarte na ostro, gr. 20 mm - wylewka betonowa (na wszystkich stropach).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6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Brak w przedmiarze branży budowlanej uwzględnionego gruntowania powierzchni pod płytki oraz pod malowanie. Czy należy je wyceniać w postepowaniu?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Tak, należy je wyceniać.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7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>Czy przy OW2 należy uwzględnić roletę?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pStyle w:val="Tekstpodstawowy"/>
        <w:spacing w:after="0" w:line="24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45F3E">
        <w:rPr>
          <w:rFonts w:ascii="Calibri" w:eastAsia="Times New Roman" w:hAnsi="Calibri" w:cs="Calibri"/>
          <w:kern w:val="0"/>
          <w:sz w:val="22"/>
          <w:szCs w:val="22"/>
          <w:lang w:bidi="ar-SA"/>
        </w:rPr>
        <w:t>Tak, zgodnie z zestawieniem stolarki.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8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>Brak w przedmiarze branży budowlanej uwzględnionych pojedynczych panele sufitów podwieszanych okrągłych oraz prostokątnych. Elementy te są bardzo drogie. Czy należy je wyceniać w postepowaniu?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Panele sufitów podwieszanych okrągłych oraz prostokątnych są uwzględnione :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Poz. 162+163 (428,95+155,34m2 ) – okładziny sufitów z k-g.</w:t>
      </w:r>
    </w:p>
    <w:p w:rsidR="00345F3E" w:rsidRPr="00345F3E" w:rsidRDefault="00345F3E" w:rsidP="00345F3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Poz. 164, i 165 (197,91m2+568,36 m2) – sufity kasetonowe.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9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 xml:space="preserve">Brak w przedmiarze branży budowlanej uwzględnionych sufitów napinanych. Czy należy je wyceniać </w:t>
      </w:r>
      <w:r w:rsidRPr="00345F3E">
        <w:rPr>
          <w:rFonts w:ascii="Calibri" w:hAnsi="Calibri" w:cs="Calibri"/>
        </w:rPr>
        <w:br/>
        <w:t>w postepowaniu?.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Tak, należy je wyceniać.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  <w:b/>
        </w:rPr>
        <w:t>Pytanie 10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r w:rsidRPr="00345F3E">
        <w:rPr>
          <w:rFonts w:ascii="Calibri" w:hAnsi="Calibri" w:cs="Calibri"/>
        </w:rPr>
        <w:t>Co znajduje się powyżej pojedynczych paneli sufitów podwieszanych (okrągłych i prostokątnych), tynk, sufit modułowy itp.?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pStyle w:val="Tekstpodstawowy"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345F3E">
        <w:rPr>
          <w:rFonts w:ascii="Calibri" w:eastAsia="Times New Roman" w:hAnsi="Calibri" w:cs="Calibri"/>
          <w:kern w:val="0"/>
          <w:sz w:val="22"/>
          <w:szCs w:val="22"/>
          <w:lang w:bidi="ar-SA"/>
        </w:rPr>
        <w:t>Powyżej pojedynczych paneli sufitów podwieszanych (okrągłych i prostokątnych ) znajduje się tynk  wraz z malowaniem.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345F3E">
        <w:rPr>
          <w:rFonts w:ascii="Calibri" w:hAnsi="Calibri" w:cs="Calibri"/>
          <w:b/>
        </w:rPr>
        <w:t>Pytanie 11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 xml:space="preserve">Brak w przedmiarze branży budowlanej uwzględnionych ścianek </w:t>
      </w:r>
      <w:proofErr w:type="spellStart"/>
      <w:r w:rsidRPr="00345F3E">
        <w:rPr>
          <w:rFonts w:ascii="Calibri" w:hAnsi="Calibri" w:cs="Calibri"/>
        </w:rPr>
        <w:t>hpl</w:t>
      </w:r>
      <w:proofErr w:type="spellEnd"/>
      <w:r w:rsidRPr="00345F3E">
        <w:rPr>
          <w:rFonts w:ascii="Calibri" w:hAnsi="Calibri" w:cs="Calibri"/>
        </w:rPr>
        <w:t xml:space="preserve"> w sanitariatach. Czy należy je wyceniać w postepowaniu?</w:t>
      </w:r>
    </w:p>
    <w:p w:rsidR="00345F3E" w:rsidRPr="00345F3E" w:rsidRDefault="00345F3E" w:rsidP="00345F3E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345F3E">
        <w:rPr>
          <w:rFonts w:ascii="Calibri" w:hAnsi="Calibri" w:cs="Calibri"/>
          <w:b/>
          <w:kern w:val="3"/>
        </w:rPr>
        <w:t xml:space="preserve">Odpowiedź: </w:t>
      </w:r>
    </w:p>
    <w:p w:rsidR="00345F3E" w:rsidRPr="00345F3E" w:rsidRDefault="00345F3E" w:rsidP="00345F3E">
      <w:pPr>
        <w:spacing w:after="0" w:line="240" w:lineRule="auto"/>
        <w:jc w:val="both"/>
        <w:rPr>
          <w:rFonts w:ascii="Calibri" w:hAnsi="Calibri" w:cs="Calibri"/>
        </w:rPr>
      </w:pPr>
      <w:r w:rsidRPr="00345F3E">
        <w:rPr>
          <w:rFonts w:ascii="Calibri" w:hAnsi="Calibri" w:cs="Calibri"/>
        </w:rPr>
        <w:t>Tak, należy je wyceniać.</w:t>
      </w: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45F3E">
        <w:rPr>
          <w:rFonts w:ascii="Calibri" w:eastAsia="Times New Roman" w:hAnsi="Calibri" w:cs="Calibri"/>
          <w:lang w:eastAsia="zh-CN"/>
        </w:rPr>
        <w:t>Ponadto informujemy, że treść udzielonych wyjaśnień stanowi integralną część SIWZ i należy je uwzględnić przy przygotowaniu oferty.</w:t>
      </w: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8733E6" w:rsidRPr="00345F3E" w:rsidRDefault="008733E6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D2623A" w:rsidRPr="00345F3E" w:rsidRDefault="00D2623A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9E347F" w:rsidRPr="00345F3E" w:rsidRDefault="009E347F" w:rsidP="00345F3E">
      <w:pPr>
        <w:spacing w:after="0" w:line="240" w:lineRule="auto"/>
        <w:rPr>
          <w:rFonts w:ascii="Calibri" w:hAnsi="Calibri" w:cs="Calibri"/>
        </w:rPr>
      </w:pPr>
    </w:p>
    <w:sectPr w:rsidR="009E347F" w:rsidRPr="00345F3E" w:rsidSect="00345F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A"/>
    <w:rsid w:val="00345F3E"/>
    <w:rsid w:val="008733E6"/>
    <w:rsid w:val="009E347F"/>
    <w:rsid w:val="00D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B1B7"/>
  <w15:chartTrackingRefBased/>
  <w15:docId w15:val="{2F4AB0E1-360A-4580-A10B-3223E8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3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5F3E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45F3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3</cp:revision>
  <cp:lastPrinted>2020-12-11T13:45:00Z</cp:lastPrinted>
  <dcterms:created xsi:type="dcterms:W3CDTF">2020-12-10T12:31:00Z</dcterms:created>
  <dcterms:modified xsi:type="dcterms:W3CDTF">2020-12-11T13:45:00Z</dcterms:modified>
</cp:coreProperties>
</file>